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b/>
          <w:szCs w:val="24"/>
        </w:rPr>
      </w:pPr>
      <w:r w:rsidRPr="007800DC">
        <w:rPr>
          <w:b/>
          <w:szCs w:val="24"/>
        </w:rPr>
        <w:t>Техническое задание:</w:t>
      </w:r>
    </w:p>
    <w:p w:rsidR="007800DC" w:rsidRPr="007800DC" w:rsidRDefault="007800DC" w:rsidP="008F0D4E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color w:val="000000"/>
          <w:szCs w:val="24"/>
        </w:rPr>
      </w:pPr>
      <w:r w:rsidRPr="007800DC">
        <w:rPr>
          <w:b/>
          <w:color w:val="000000"/>
          <w:szCs w:val="24"/>
        </w:rPr>
        <w:t>«</w:t>
      </w:r>
      <w:r w:rsidRPr="007800DC">
        <w:rPr>
          <w:b/>
          <w:iCs/>
          <w:sz w:val="22"/>
          <w:szCs w:val="22"/>
          <w:u w:val="single"/>
        </w:rPr>
        <w:t>На оказание услуг по</w:t>
      </w:r>
      <w:r w:rsidRPr="007800DC">
        <w:rPr>
          <w:b/>
          <w:sz w:val="22"/>
          <w:szCs w:val="22"/>
          <w:u w:val="single"/>
        </w:rPr>
        <w:t xml:space="preserve"> комплексному страхованию транспортных средств (КАСКО)</w:t>
      </w:r>
      <w:r w:rsidRPr="007800DC">
        <w:rPr>
          <w:b/>
          <w:color w:val="000000"/>
          <w:szCs w:val="24"/>
        </w:rPr>
        <w:t>»</w:t>
      </w:r>
    </w:p>
    <w:tbl>
      <w:tblPr>
        <w:tblStyle w:val="31"/>
        <w:tblW w:w="10216" w:type="dxa"/>
        <w:tblLook w:val="04A0" w:firstRow="1" w:lastRow="0" w:firstColumn="1" w:lastColumn="0" w:noHBand="0" w:noVBand="1"/>
      </w:tblPr>
      <w:tblGrid>
        <w:gridCol w:w="776"/>
        <w:gridCol w:w="3509"/>
        <w:gridCol w:w="5931"/>
      </w:tblGrid>
      <w:tr w:rsidR="007800DC" w:rsidRPr="007800DC" w:rsidTr="00957191">
        <w:tc>
          <w:tcPr>
            <w:tcW w:w="675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Заказчик (эксплуатирующая организация)</w:t>
            </w:r>
          </w:p>
        </w:tc>
        <w:tc>
          <w:tcPr>
            <w:tcW w:w="5997" w:type="dxa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sz w:val="20"/>
                <w:szCs w:val="20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АО «Топливо-заправочный сервис».</w:t>
            </w:r>
          </w:p>
        </w:tc>
      </w:tr>
      <w:tr w:rsidR="007800DC" w:rsidRPr="007800DC" w:rsidTr="00957191">
        <w:trPr>
          <w:trHeight w:val="324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5997" w:type="dxa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Оказание услуг добровольного страхования (КАСКО) транспортных средств.</w:t>
            </w:r>
          </w:p>
        </w:tc>
      </w:tr>
      <w:tr w:rsidR="007800DC" w:rsidRPr="007800DC" w:rsidTr="00957191">
        <w:trPr>
          <w:trHeight w:val="285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Место выполнения работ (оказания услуг)</w:t>
            </w:r>
          </w:p>
        </w:tc>
        <w:tc>
          <w:tcPr>
            <w:tcW w:w="5997" w:type="dxa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119027, г. Москва, ул. Центральная д. 10</w:t>
            </w:r>
          </w:p>
        </w:tc>
      </w:tr>
      <w:tr w:rsidR="007800DC" w:rsidRPr="007800DC" w:rsidTr="00957191">
        <w:trPr>
          <w:trHeight w:val="377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Пропускной режим</w:t>
            </w:r>
          </w:p>
        </w:tc>
        <w:tc>
          <w:tcPr>
            <w:tcW w:w="5997" w:type="dxa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</w:tc>
      </w:tr>
      <w:tr w:rsidR="007800DC" w:rsidRPr="007800DC" w:rsidTr="00957191">
        <w:trPr>
          <w:trHeight w:val="284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Срок выполнения работ (оказания услуг)</w:t>
            </w:r>
          </w:p>
        </w:tc>
        <w:tc>
          <w:tcPr>
            <w:tcW w:w="5997" w:type="dxa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 год</w:t>
            </w:r>
          </w:p>
        </w:tc>
      </w:tr>
      <w:tr w:rsidR="007800DC" w:rsidRPr="007800DC" w:rsidTr="00957191">
        <w:trPr>
          <w:trHeight w:val="376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5997" w:type="dxa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 год</w:t>
            </w:r>
          </w:p>
        </w:tc>
      </w:tr>
      <w:tr w:rsidR="007800DC" w:rsidRPr="007800DC" w:rsidTr="00C53FA4">
        <w:trPr>
          <w:trHeight w:val="64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Общие требования к выполнению работ (оказанию услуг)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Страхование транспортных средств производится в соответствии с условиями, утверждёнными законодательными, нормативно-правовыми актами Российской Федерации, «Правилами страхования средств наземного транспорта», требованиями, установленными в настоящей документации.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Возмещение ущерба за повреждение ТС в результате внешнего механического воздействия без справок в размере 5% от стоимости автомобиля (на 1 страховой случай в год по каждому транспортному средству);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Возмещение ущерба вследствие повреждения стекол, наружных светосигнальных приборов и наружных зеркал заднего вида предметами, производится без справок, независимо от размера;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Закрепление за Заказчиком со стороны страховой компании должностных лиц-кураторов для ведения Договора, обработки и ведения убытков, а также сотрудника руководящего звена для оперативного решения спорных и нестандартных вопросов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Возможность приёма документов по страховым случаям от представителя Заказчика вне общей очереди куратором в страховой компании в филиале ближайшего офиса к месторасположению Заказчика.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Безусловная/условная франшиза не предусмотрена;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Замена поврежденных деталей на новые без учета вычета на износ.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Количество </w:t>
            </w:r>
            <w:proofErr w:type="gramStart"/>
            <w:r w:rsidRPr="007800DC">
              <w:rPr>
                <w:rFonts w:eastAsia="Calibri"/>
                <w:sz w:val="20"/>
                <w:szCs w:val="20"/>
                <w:lang w:eastAsia="en-US"/>
              </w:rPr>
              <w:t>лиц</w:t>
            </w:r>
            <w:proofErr w:type="gramEnd"/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 допущенных к управлению – неограниченное количество лиц, имеющих законное право на управление транспортным средством, сотрудники Заказчика.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lastRenderedPageBreak/>
              <w:t>Действие договора страхования распространяется территориально на эксплуатацию транспорта на всей территории Российской Федерации.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Соответствие условий страхования Правилам Добровольного страхования (КАСКО) в части, не противоречащей настоящему Техническому заданию.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Наличие действующей лицензии на осуществление страхования в соответствии со ст.32 Федерального закона №4015-1 от 27.11.1992</w:t>
            </w:r>
          </w:p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800DC" w:rsidRPr="007800DC" w:rsidTr="00C53FA4">
        <w:trPr>
          <w:trHeight w:val="218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Характеристики выполняемых работам (оказываемых услугам)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Состав рисков, подлежащих включению в Страховой полис транспортного средства: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Ущерб (далее - риск «Ущерб»), причиненный застрахованному транспортному средству вследствие повреждения или уничтожения самого транспортного средства либо повреждения, уничтожения или утраты его частей, а также дополнительного оборудования, в результате: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дорожно-транспортного происшествия (ДТП) в соответствии с формулировкой действующего законодательства Российской Федерации, в том числе столкновения с неподвижными и движущимися предметами, опрокидывание;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частей, деталей, узлов и агрегатов) повреждений транспортного средства, дополнительного оборудования;</w:t>
            </w:r>
          </w:p>
          <w:p w:rsidR="007800DC" w:rsidRPr="007800DC" w:rsidRDefault="007800DC" w:rsidP="007800DC">
            <w:pPr>
              <w:tabs>
                <w:tab w:val="clear" w:pos="1134"/>
                <w:tab w:val="left" w:pos="0"/>
              </w:tabs>
              <w:kinsoku/>
              <w:overflowPunct/>
              <w:adjustRightInd w:val="0"/>
              <w:spacing w:before="5" w:line="288" w:lineRule="exac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просадки грунта, провала дорог или мостов, обвала тоннелей;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стихийных бедствий и опасных природных явлений, а именно: бури, вихря, урагана, смерча, града, землетрясения, селя, обвала, оползня, наводнения, паводка, ливня, удара молнии;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падения на транспортное средство каких-либо инородных предметов, в том числе снега, льда, деревьев, столбов, мачт освещения и т.п.;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повреждения транспортного средства в результате воздействия животных (кроме случаев повреждения салона автомобиля при их перевозке), столкновения с животными, птицами;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хищения установленных на транспортном средстве отдельных частей, деталей, узлов, агрегатов, а также дополнительного оборудования, квалифицированное как кража, 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lastRenderedPageBreak/>
              <w:t>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хищения ключей от застрахованного транспортного средства (за исключением случаев хищения, угона застрахованного транспортного средства вместе с ключами);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необдуманные, случайные, неумышленные действия, повлекшие за собой порчу транспортного средства.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       Страховая защита по риску «Ущерб» предусматривает возможность получения страхового возмещения без предоставления документов из компетентных органов в следующих случаях: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в результате страхового события повреждения получила только одна кузовная деталь транспортного средства - без ограничения количества таких обращений Страхователя.</w:t>
            </w:r>
          </w:p>
          <w:p w:rsidR="007800DC" w:rsidRPr="007800DC" w:rsidRDefault="007800DC" w:rsidP="007800DC">
            <w:pPr>
              <w:numPr>
                <w:ilvl w:val="0"/>
                <w:numId w:val="13"/>
              </w:num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повреждены или похищены стёкла, зеркальные или осветительные элементы - без ограничения количества таких обращений Страхователя.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Угон (хищение) (далее - риск «Угон (хищение)») транспортного средства, под которым понимается утрата транспортного средства вследствие кражи, грабежа или разбоя, совершенные третьими лицами.</w:t>
            </w:r>
          </w:p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800DC" w:rsidRPr="007800DC" w:rsidTr="00C53FA4">
        <w:trPr>
          <w:trHeight w:val="218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800DC" w:rsidRPr="007800DC" w:rsidTr="00C53FA4">
        <w:trPr>
          <w:trHeight w:val="182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Гарантийные обязательства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800DC" w:rsidRPr="007800DC" w:rsidTr="00C53FA4">
        <w:trPr>
          <w:trHeight w:val="85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11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Наличие действующей лицензии на осуществление имущественного страхования, выданной ЦБ РФ (Банком России) в соответствии с требованиями Федерального закона от 27.11.1992 № 4015-1 (ред. от 23.04.2018) «Об организации страхового дела в Российской Федерации».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Кредитный рейтинг рейтингового агентства, аккредитованного в порядке установленном законодательством РФ, соответствующему рейтингу «Рейтингового агентства «Эксперт РА» .</w:t>
            </w:r>
          </w:p>
        </w:tc>
      </w:tr>
      <w:tr w:rsidR="007800DC" w:rsidRPr="007800DC" w:rsidTr="00C53FA4">
        <w:trPr>
          <w:trHeight w:val="312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Наличие свидетельства РСА/ВСС;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Наличие сертификата ISO;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Наличие лицензии на осуществление страховой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br/>
              <w:t>деятельности (КАСКО), выданную в установленном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br/>
              <w:t>порядке на проведение оказываемых услуг;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Требование к отсутствию участников закупки в реестре недобросовестных поставщиков</w:t>
            </w:r>
          </w:p>
        </w:tc>
      </w:tr>
      <w:tr w:rsidR="007800DC" w:rsidRPr="007800DC" w:rsidTr="00C53FA4">
        <w:trPr>
          <w:trHeight w:val="312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13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Опыт работы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800DC" w:rsidRPr="007800DC" w:rsidTr="00C53FA4"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14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Требования к квалификации персонала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800DC" w:rsidRPr="007800DC" w:rsidTr="00C53FA4">
        <w:trPr>
          <w:trHeight w:val="64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15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800DC" w:rsidRPr="007800DC" w:rsidTr="00C53FA4"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16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800DC" w:rsidRPr="007800DC" w:rsidTr="00C53FA4"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17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Требования по разработке инженерно-технических мероприятий по гражданской обороне и 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lastRenderedPageBreak/>
              <w:t>предупреждению чрезвычайных ситуаций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lastRenderedPageBreak/>
              <w:t>Не применимо</w:t>
            </w:r>
          </w:p>
        </w:tc>
      </w:tr>
      <w:tr w:rsidR="007800DC" w:rsidRPr="007800DC" w:rsidTr="00C53FA4"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18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800DC" w:rsidRPr="007800DC" w:rsidTr="00C53FA4"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7800DC" w:rsidRPr="007800DC" w:rsidTr="00C53FA4"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bookmarkStart w:id="2" w:name="_GoBack" w:colFirst="2" w:colLast="2"/>
            <w:r w:rsidRPr="007800DC">
              <w:rPr>
                <w:sz w:val="20"/>
                <w:szCs w:val="20"/>
              </w:rPr>
              <w:t>20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9C6C57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Предоставление Страхователю:</w:t>
            </w:r>
          </w:p>
          <w:p w:rsidR="007800DC" w:rsidRPr="007800DC" w:rsidRDefault="007800DC" w:rsidP="009C6C57">
            <w:pPr>
              <w:numPr>
                <w:ilvl w:val="0"/>
                <w:numId w:val="12"/>
              </w:numPr>
              <w:tabs>
                <w:tab w:val="clear" w:pos="1134"/>
                <w:tab w:val="left" w:pos="0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- копии отчёта по независимой экспертизе (с указанием процента износа) по прямому урегулированию убытков;</w:t>
            </w:r>
          </w:p>
          <w:p w:rsidR="007800DC" w:rsidRPr="007800DC" w:rsidRDefault="007800DC" w:rsidP="009C6C57">
            <w:pPr>
              <w:numPr>
                <w:ilvl w:val="0"/>
                <w:numId w:val="12"/>
              </w:numPr>
              <w:tabs>
                <w:tab w:val="clear" w:pos="1134"/>
                <w:tab w:val="left" w:pos="0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- ежеквартального отчёта об исполнении Договора с информацией о количестве страховых случаев и размере страховых выплат;</w:t>
            </w:r>
          </w:p>
          <w:p w:rsidR="007800DC" w:rsidRPr="007800DC" w:rsidRDefault="007800DC" w:rsidP="009C6C57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бесплатной доставки Страховых полисов и иных документов, связанных с исполнением Договора, а также сбор заявлений на страхование транспортных средств, производится по предварительно согласованному со Страхователем адресу 119027, г. Москва, ул. Центральная д. 10. </w:t>
            </w:r>
          </w:p>
          <w:p w:rsidR="007800DC" w:rsidRPr="007800DC" w:rsidRDefault="007800DC" w:rsidP="009C6C57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Выдача Страхового полиса по каждому транспортному средству осуществляется в течение 2 (двух) рабочих дней с момента получения страхового взноса.</w:t>
            </w:r>
          </w:p>
          <w:p w:rsidR="007800DC" w:rsidRPr="007800DC" w:rsidRDefault="007800DC" w:rsidP="009C6C57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Возврат страхового взноса в случае полного прекращения действия Договора или его действия в отношении отдельных транспортных средств, производится в срок не более 10 (десяти) календарных дней с даты подписания Дополнительного соглашения.</w:t>
            </w:r>
          </w:p>
          <w:p w:rsidR="007800DC" w:rsidRPr="007800DC" w:rsidRDefault="007800DC" w:rsidP="009C6C57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В течение 5 (пяти) рабочих дней с момента предоставления всех необходимых документов Страховщик обязан признать или не признать свершившиеся событие страховым случаем. В случае непризнания Страховщиком свершившегося события страховым случаем, Страховщик обязан в течение 10 (десяти) рабочих дней дать Страхователю, мотивированный письменный отказ в выплате страхового возмещения.</w:t>
            </w:r>
          </w:p>
        </w:tc>
      </w:tr>
      <w:bookmarkEnd w:id="2"/>
      <w:tr w:rsidR="007800DC" w:rsidRPr="007800DC" w:rsidTr="00C53FA4">
        <w:trPr>
          <w:trHeight w:val="64"/>
        </w:trPr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21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Копия действующей лицензии на осуществление имущественного страхования, выданной ЦБ РФ (Банком России) в соответствии с требованиями Федерального закона от 27.11.1992 № 4015-1 (ред. от 23.04.2018) «Об организации страхового дела в Российской Федерации».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Копия свидетельства РСА/ВСС;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Копия сертификата ISO;</w:t>
            </w:r>
          </w:p>
          <w:p w:rsidR="007800DC" w:rsidRPr="007800DC" w:rsidRDefault="007800DC" w:rsidP="007800DC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Копия лицензии на осуществление страховой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br/>
              <w:t>деятельности (КАСКО), выданную в установленном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br/>
              <w:t xml:space="preserve">порядке на проведение оказываемых услуг. </w:t>
            </w:r>
          </w:p>
          <w:p w:rsidR="007800DC" w:rsidRPr="007800DC" w:rsidRDefault="007800DC" w:rsidP="007800DC">
            <w:pPr>
              <w:tabs>
                <w:tab w:val="clear" w:pos="1134"/>
                <w:tab w:val="left" w:pos="61"/>
                <w:tab w:val="left" w:pos="2235"/>
              </w:tabs>
              <w:kinsoku/>
              <w:overflowPunct/>
              <w:adjustRightInd w:val="0"/>
              <w:spacing w:before="5" w:line="288" w:lineRule="exact"/>
              <w:ind w:left="61"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800DC" w:rsidRPr="007800DC" w:rsidTr="00C53FA4"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t>22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Количество и сроки оказываемых услуг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253B5F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Оказание услуг добровольного страхования (КАСКО) транспортных средств производится не позднее 14 дней, после заключения Договора страхования, но не ранее даты окончания действующего полиса.</w:t>
            </w:r>
          </w:p>
          <w:p w:rsidR="007800DC" w:rsidRPr="007800DC" w:rsidRDefault="007800DC" w:rsidP="00253B5F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Перечень транспортных средств подлежащих страхованию указан в приложении №1 к техническому заданию 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lastRenderedPageBreak/>
              <w:t>«Оказание услуг добровольного страхования (КАСКО) транспортных средств»</w:t>
            </w:r>
          </w:p>
        </w:tc>
      </w:tr>
      <w:tr w:rsidR="007800DC" w:rsidRPr="007800DC" w:rsidTr="00C53FA4">
        <w:tc>
          <w:tcPr>
            <w:tcW w:w="675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jc w:val="left"/>
              <w:rPr>
                <w:sz w:val="20"/>
                <w:szCs w:val="20"/>
              </w:rPr>
            </w:pPr>
            <w:r w:rsidRPr="007800D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544" w:type="dxa"/>
            <w:vAlign w:val="center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5997" w:type="dxa"/>
            <w:vAlign w:val="center"/>
          </w:tcPr>
          <w:p w:rsidR="007800DC" w:rsidRPr="007800DC" w:rsidRDefault="007800DC" w:rsidP="00685F70">
            <w:pPr>
              <w:numPr>
                <w:ilvl w:val="0"/>
                <w:numId w:val="12"/>
              </w:numPr>
              <w:tabs>
                <w:tab w:val="clear" w:pos="1134"/>
                <w:tab w:val="left" w:pos="61"/>
              </w:tabs>
              <w:kinsoku/>
              <w:overflowPunct/>
              <w:autoSpaceDE/>
              <w:autoSpaceDN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Наличие действующей лицензии на осуществление имущественного страхования, выданной ЦБ РФ (Банком России) в соответствии с требованиями Федерального закона от 27.11.1992 № 4015-1 (ред. от 23.04.2018) «Об организации страхового дела в Российской Федерации».</w:t>
            </w:r>
          </w:p>
          <w:p w:rsidR="007800DC" w:rsidRPr="007800DC" w:rsidRDefault="007800DC" w:rsidP="00685F70">
            <w:pPr>
              <w:tabs>
                <w:tab w:val="clear" w:pos="1134"/>
                <w:tab w:val="left" w:pos="61"/>
              </w:tabs>
              <w:kinsoku/>
              <w:overflowPunct/>
              <w:adjustRightInd w:val="0"/>
              <w:spacing w:before="5" w:line="288" w:lineRule="exact"/>
              <w:ind w:left="61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sym w:font="Symbol" w:char="F0B7"/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 Наличие свидетельства РСА/ВСС;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br/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sym w:font="Symbol" w:char="F0B7"/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 Наличие сертификата ISO;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br/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sym w:font="Symbol" w:char="F0B7"/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 Наличие лицензии на осуществление страховой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br/>
              <w:t>деятельности (КАСКО), выданную в установленном</w:t>
            </w:r>
            <w:r w:rsidRPr="007800DC">
              <w:rPr>
                <w:rFonts w:eastAsia="Calibri"/>
                <w:sz w:val="20"/>
                <w:szCs w:val="20"/>
                <w:lang w:eastAsia="en-US"/>
              </w:rPr>
              <w:br/>
              <w:t xml:space="preserve">порядке на проведение оказываемых услуг. </w:t>
            </w:r>
          </w:p>
        </w:tc>
      </w:tr>
    </w:tbl>
    <w:p w:rsidR="007800DC" w:rsidRPr="007800DC" w:rsidRDefault="007800DC" w:rsidP="007800DC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i/>
          <w:sz w:val="20"/>
          <w:szCs w:val="20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0"/>
          <w:szCs w:val="20"/>
          <w:lang w:eastAsia="en-US"/>
        </w:rPr>
      </w:pPr>
      <w:r w:rsidRPr="007800DC">
        <w:rPr>
          <w:rFonts w:eastAsia="Calibri"/>
          <w:sz w:val="20"/>
          <w:szCs w:val="20"/>
          <w:lang w:eastAsia="en-US"/>
        </w:rPr>
        <w:t>Приложение № 1 – Технические характеристики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0"/>
          <w:szCs w:val="20"/>
          <w:lang w:eastAsia="en-US"/>
        </w:rPr>
      </w:pPr>
      <w:r w:rsidRPr="007800DC">
        <w:rPr>
          <w:rFonts w:eastAsia="Calibri"/>
          <w:sz w:val="20"/>
          <w:szCs w:val="20"/>
          <w:lang w:eastAsia="en-US"/>
        </w:rPr>
        <w:t xml:space="preserve">Приложение № 2 –Термины, определения и сокращения. </w:t>
      </w:r>
    </w:p>
    <w:p w:rsidR="007800DC" w:rsidRPr="007800DC" w:rsidRDefault="007800DC" w:rsidP="007800DC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i/>
          <w:sz w:val="20"/>
          <w:szCs w:val="20"/>
        </w:rPr>
      </w:pPr>
    </w:p>
    <w:p w:rsidR="007800DC" w:rsidRPr="007800DC" w:rsidRDefault="007800DC" w:rsidP="007800DC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i/>
          <w:sz w:val="20"/>
          <w:szCs w:val="20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FB3CC0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8F0D4E" w:rsidRPr="00FB3CC0" w:rsidRDefault="008F0D4E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8F0D4E" w:rsidRPr="00FB3CC0" w:rsidRDefault="008F0D4E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8F0D4E" w:rsidRPr="00FB3CC0" w:rsidRDefault="008F0D4E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102F24" w:rsidRPr="00FB3CC0" w:rsidRDefault="00102F24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957191" w:rsidRPr="00FB3CC0" w:rsidRDefault="00957191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957191" w:rsidRPr="00FB3CC0" w:rsidRDefault="00957191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957191" w:rsidRPr="00FB3CC0" w:rsidRDefault="00957191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957191" w:rsidRPr="00FB3CC0" w:rsidRDefault="00957191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  <w:r w:rsidRPr="007800DC">
        <w:rPr>
          <w:rFonts w:eastAsia="Calibri"/>
          <w:b/>
          <w:sz w:val="20"/>
          <w:szCs w:val="20"/>
          <w:lang w:eastAsia="en-US"/>
        </w:rPr>
        <w:t>Приложение № 1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0"/>
          <w:szCs w:val="20"/>
          <w:lang w:eastAsia="en-US"/>
        </w:rPr>
      </w:pPr>
      <w:r w:rsidRPr="007800DC">
        <w:rPr>
          <w:rFonts w:eastAsia="Calibri"/>
          <w:b/>
          <w:sz w:val="20"/>
          <w:szCs w:val="20"/>
          <w:lang w:eastAsia="en-US"/>
        </w:rPr>
        <w:t>Технические характеристики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rPr>
          <w:rFonts w:eastAsia="Calibri"/>
          <w:sz w:val="20"/>
          <w:szCs w:val="20"/>
          <w:lang w:eastAsia="en-US"/>
        </w:rPr>
      </w:pPr>
      <w:r w:rsidRPr="007800DC">
        <w:rPr>
          <w:rFonts w:eastAsia="Calibri"/>
          <w:sz w:val="20"/>
          <w:szCs w:val="20"/>
          <w:lang w:eastAsia="en-US"/>
        </w:rPr>
        <w:t>к Техническому заданию: «На оказание услуг по комплексному страхованию транспортных средств (КАСКО)»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  <w:r w:rsidRPr="007800DC">
        <w:rPr>
          <w:rFonts w:eastAsia="Calibri"/>
          <w:sz w:val="20"/>
          <w:szCs w:val="20"/>
          <w:lang w:eastAsia="en-US"/>
        </w:rPr>
        <w:t>Для нужд АО «Топливо - заправочный сервис».</w:t>
      </w:r>
    </w:p>
    <w:tbl>
      <w:tblPr>
        <w:tblStyle w:val="11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559"/>
        <w:gridCol w:w="1134"/>
        <w:gridCol w:w="1276"/>
        <w:gridCol w:w="992"/>
        <w:gridCol w:w="1134"/>
        <w:gridCol w:w="1559"/>
        <w:gridCol w:w="1276"/>
      </w:tblGrid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Транспортное средство 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Гос. номерной знак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Тип </w:t>
            </w:r>
          </w:p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Категория</w:t>
            </w:r>
          </w:p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выпуска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Мощность</w:t>
            </w:r>
          </w:p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двигателя,</w:t>
            </w:r>
          </w:p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(</w:t>
            </w:r>
            <w:proofErr w:type="spellStart"/>
            <w:r w:rsidRPr="007800DC">
              <w:rPr>
                <w:rFonts w:eastAsia="Calibri"/>
                <w:sz w:val="20"/>
                <w:szCs w:val="20"/>
                <w:lang w:eastAsia="en-US"/>
              </w:rPr>
              <w:t>л.с</w:t>
            </w:r>
            <w:proofErr w:type="spellEnd"/>
            <w:r w:rsidRPr="007800DC">
              <w:rPr>
                <w:rFonts w:eastAsia="Calibri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Предлагаемая</w:t>
            </w:r>
          </w:p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Страховая</w:t>
            </w:r>
          </w:p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7800DC">
              <w:rPr>
                <w:rFonts w:eastAsia="Calibri"/>
                <w:sz w:val="20"/>
                <w:szCs w:val="20"/>
                <w:lang w:eastAsia="en-US"/>
              </w:rPr>
              <w:t>сумма,руб</w:t>
            </w:r>
            <w:proofErr w:type="spellEnd"/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left" w:pos="567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Дата окончания действующего полиса КАСКО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Фокус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А 646 АК 799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125,12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720000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Фокус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А 934 АК 799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125,12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720000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Мондео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 307 КР 777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160,48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720000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Фокус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Е 366 ОН 197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99,96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360000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Фокус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О 897 АР 77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125,12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445500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Фокус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 066 ЕХ 197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99,96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291600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Фокус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 065 ЕХ 197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99,96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291600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Фокус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Х 578 ХВ 77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104,72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405000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Ситроен </w:t>
            </w:r>
            <w:proofErr w:type="spellStart"/>
            <w:r w:rsidRPr="007800DC">
              <w:rPr>
                <w:rFonts w:eastAsia="Calibri"/>
                <w:sz w:val="20"/>
                <w:szCs w:val="20"/>
                <w:lang w:eastAsia="en-US"/>
              </w:rPr>
              <w:t>Берлинго</w:t>
            </w:r>
            <w:proofErr w:type="spellEnd"/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У 684 РС 77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421200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Ситроен </w:t>
            </w:r>
            <w:proofErr w:type="spellStart"/>
            <w:r w:rsidRPr="007800DC">
              <w:rPr>
                <w:rFonts w:eastAsia="Calibri"/>
                <w:sz w:val="20"/>
                <w:szCs w:val="20"/>
                <w:lang w:eastAsia="en-US"/>
              </w:rPr>
              <w:t>Берлинго</w:t>
            </w:r>
            <w:proofErr w:type="spellEnd"/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У 681 РС 77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421200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Ситроен </w:t>
            </w:r>
            <w:proofErr w:type="spellStart"/>
            <w:r w:rsidRPr="007800DC">
              <w:rPr>
                <w:rFonts w:eastAsia="Calibri"/>
                <w:sz w:val="20"/>
                <w:szCs w:val="20"/>
                <w:lang w:eastAsia="en-US"/>
              </w:rPr>
              <w:t>Джампер</w:t>
            </w:r>
            <w:proofErr w:type="spellEnd"/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У 685 РС 77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745200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Фокус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 017 НМ 197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99,96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324000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Мерседес спринтер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А 937 АУ 797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Грузовой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ТС-«С»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1200000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ФОРД ТРАНЗИТ VAN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 016 НМ 197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85,68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648000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  <w:tr w:rsidR="007800DC" w:rsidRPr="007800DC" w:rsidTr="00B463D5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68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Фольксваген кадди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С 472 СА 799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1242000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28.12.2021</w:t>
            </w:r>
          </w:p>
        </w:tc>
      </w:tr>
      <w:tr w:rsidR="007800DC" w:rsidRPr="007800DC" w:rsidTr="00B463D5">
        <w:tblPrEx>
          <w:tblLook w:val="0000" w:firstRow="0" w:lastRow="0" w:firstColumn="0" w:lastColumn="0" w:noHBand="0" w:noVBand="0"/>
        </w:tblPrEx>
        <w:trPr>
          <w:trHeight w:val="324"/>
        </w:trPr>
        <w:tc>
          <w:tcPr>
            <w:tcW w:w="568" w:type="dxa"/>
            <w:tcBorders>
              <w:bottom w:val="single" w:sz="4" w:space="0" w:color="auto"/>
            </w:tcBorders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 xml:space="preserve">Лада </w:t>
            </w:r>
            <w:proofErr w:type="spellStart"/>
            <w:r w:rsidRPr="007800DC">
              <w:rPr>
                <w:rFonts w:eastAsia="Calibri"/>
                <w:sz w:val="20"/>
                <w:szCs w:val="20"/>
                <w:lang w:eastAsia="en-US"/>
              </w:rPr>
              <w:t>Ларгус</w:t>
            </w:r>
            <w:proofErr w:type="spellEnd"/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 043 ХН 799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Легковой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ТС-«В»</w:t>
            </w:r>
          </w:p>
        </w:tc>
        <w:tc>
          <w:tcPr>
            <w:tcW w:w="992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181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1559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left="323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750000 р.</w:t>
            </w:r>
          </w:p>
        </w:tc>
        <w:tc>
          <w:tcPr>
            <w:tcW w:w="1276" w:type="dxa"/>
          </w:tcPr>
          <w:p w:rsidR="007800DC" w:rsidRPr="007800DC" w:rsidRDefault="007800DC" w:rsidP="007800D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00DC">
              <w:rPr>
                <w:rFonts w:eastAsia="Calibri"/>
                <w:sz w:val="20"/>
                <w:szCs w:val="20"/>
                <w:lang w:eastAsia="en-US"/>
              </w:rPr>
              <w:t>28.05.2021</w:t>
            </w:r>
          </w:p>
        </w:tc>
      </w:tr>
    </w:tbl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-142" w:firstLine="0"/>
        <w:jc w:val="center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-142" w:firstLine="0"/>
        <w:jc w:val="center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FB3CC0" w:rsidRDefault="00FB3CC0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ED301B" w:rsidRDefault="00ED301B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FB3CC0" w:rsidRDefault="00FB3CC0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 w:val="20"/>
          <w:szCs w:val="20"/>
          <w:lang w:eastAsia="en-US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Cs w:val="24"/>
          <w:lang w:eastAsia="en-US"/>
        </w:rPr>
      </w:pPr>
      <w:r w:rsidRPr="007800DC">
        <w:rPr>
          <w:rFonts w:eastAsia="Calibri"/>
          <w:szCs w:val="24"/>
          <w:lang w:eastAsia="en-US"/>
        </w:rPr>
        <w:t xml:space="preserve">Приложение № 2 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5954" w:firstLine="0"/>
        <w:jc w:val="left"/>
        <w:rPr>
          <w:rFonts w:eastAsia="Calibri"/>
          <w:szCs w:val="24"/>
          <w:lang w:eastAsia="en-US"/>
        </w:rPr>
      </w:pPr>
      <w:r w:rsidRPr="007800DC">
        <w:rPr>
          <w:rFonts w:eastAsia="Calibri"/>
          <w:szCs w:val="24"/>
          <w:lang w:eastAsia="en-US"/>
        </w:rPr>
        <w:t xml:space="preserve">к техническому заданию на </w:t>
      </w:r>
      <w:r w:rsidRPr="007800DC">
        <w:rPr>
          <w:color w:val="000000"/>
          <w:szCs w:val="24"/>
        </w:rPr>
        <w:t>«</w:t>
      </w:r>
      <w:r w:rsidRPr="007800DC">
        <w:rPr>
          <w:iCs/>
          <w:szCs w:val="24"/>
          <w:u w:val="single"/>
        </w:rPr>
        <w:t>На оказание услуг по</w:t>
      </w:r>
      <w:r w:rsidRPr="007800DC">
        <w:rPr>
          <w:szCs w:val="24"/>
          <w:u w:val="single"/>
        </w:rPr>
        <w:t xml:space="preserve"> комплексному страхованию транспортных средств (КАСКО)</w:t>
      </w:r>
      <w:r w:rsidRPr="007800DC">
        <w:rPr>
          <w:color w:val="000000"/>
          <w:szCs w:val="24"/>
        </w:rPr>
        <w:t>»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7800DC">
        <w:rPr>
          <w:b/>
          <w:szCs w:val="24"/>
        </w:rPr>
        <w:t>Термины, определения и сокращения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АО</w:t>
      </w:r>
      <w:r w:rsidRPr="007800DC">
        <w:rPr>
          <w:sz w:val="20"/>
          <w:szCs w:val="20"/>
        </w:rPr>
        <w:t xml:space="preserve"> –Акционерное Общество.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г.</w:t>
      </w:r>
      <w:r w:rsidRPr="007800DC">
        <w:rPr>
          <w:sz w:val="20"/>
          <w:szCs w:val="20"/>
        </w:rPr>
        <w:t xml:space="preserve"> – Год.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%</w:t>
      </w:r>
      <w:r w:rsidRPr="007800DC">
        <w:rPr>
          <w:sz w:val="20"/>
          <w:szCs w:val="20"/>
        </w:rPr>
        <w:t xml:space="preserve"> - Процент.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др.</w:t>
      </w:r>
      <w:r w:rsidRPr="007800DC">
        <w:rPr>
          <w:sz w:val="20"/>
          <w:szCs w:val="20"/>
        </w:rPr>
        <w:t xml:space="preserve"> – Другое.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РФ</w:t>
      </w:r>
      <w:r w:rsidRPr="007800DC">
        <w:rPr>
          <w:sz w:val="20"/>
          <w:szCs w:val="20"/>
        </w:rPr>
        <w:t xml:space="preserve"> – Российская Федерация.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д.</w:t>
      </w:r>
      <w:r w:rsidRPr="007800DC">
        <w:rPr>
          <w:sz w:val="20"/>
          <w:szCs w:val="20"/>
        </w:rPr>
        <w:t xml:space="preserve"> – Дом.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ФЗ</w:t>
      </w:r>
      <w:r w:rsidRPr="007800DC">
        <w:rPr>
          <w:sz w:val="20"/>
          <w:szCs w:val="20"/>
        </w:rPr>
        <w:t xml:space="preserve"> – Федеральный закон.</w:t>
      </w:r>
      <w:r w:rsidR="001E1400">
        <w:rPr>
          <w:sz w:val="20"/>
          <w:szCs w:val="20"/>
        </w:rPr>
        <w:t xml:space="preserve"> 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ст</w:t>
      </w:r>
      <w:r w:rsidRPr="007800DC">
        <w:rPr>
          <w:sz w:val="20"/>
          <w:szCs w:val="20"/>
        </w:rPr>
        <w:t>. – Статья.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ГК</w:t>
      </w:r>
      <w:r w:rsidRPr="007800DC">
        <w:rPr>
          <w:sz w:val="20"/>
          <w:szCs w:val="20"/>
        </w:rPr>
        <w:t xml:space="preserve"> – Гражданский кодекс.</w:t>
      </w:r>
    </w:p>
    <w:p w:rsidR="007800DC" w:rsidRPr="007800DC" w:rsidRDefault="007800DC" w:rsidP="007800D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7800DC">
        <w:rPr>
          <w:b/>
          <w:sz w:val="20"/>
          <w:szCs w:val="20"/>
        </w:rPr>
        <w:t>Гос. номерной знак</w:t>
      </w:r>
      <w:r w:rsidRPr="007800DC">
        <w:rPr>
          <w:sz w:val="20"/>
          <w:szCs w:val="20"/>
        </w:rPr>
        <w:t xml:space="preserve"> – Государственный номерной знак</w:t>
      </w:r>
    </w:p>
    <w:p w:rsidR="00FC04A0" w:rsidRPr="00FC04A0" w:rsidRDefault="00FC04A0" w:rsidP="00FB3CC0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sectPr w:rsidR="00FC04A0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6F6" w:rsidRDefault="002176F6">
      <w:r>
        <w:separator/>
      </w:r>
    </w:p>
  </w:endnote>
  <w:endnote w:type="continuationSeparator" w:id="0">
    <w:p w:rsidR="002176F6" w:rsidRDefault="0021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6F6" w:rsidRDefault="002176F6">
      <w:r>
        <w:separator/>
      </w:r>
    </w:p>
  </w:footnote>
  <w:footnote w:type="continuationSeparator" w:id="0">
    <w:p w:rsidR="002176F6" w:rsidRDefault="00217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762F2"/>
    <w:multiLevelType w:val="hybridMultilevel"/>
    <w:tmpl w:val="316A13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C6459"/>
    <w:multiLevelType w:val="hybridMultilevel"/>
    <w:tmpl w:val="08E2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1"/>
  </w:num>
  <w:num w:numId="8">
    <w:abstractNumId w:val="8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02F24"/>
    <w:rsid w:val="00140460"/>
    <w:rsid w:val="001429CA"/>
    <w:rsid w:val="00156CB0"/>
    <w:rsid w:val="00175051"/>
    <w:rsid w:val="00195303"/>
    <w:rsid w:val="001B40FD"/>
    <w:rsid w:val="001C3E1E"/>
    <w:rsid w:val="001E1400"/>
    <w:rsid w:val="001F3632"/>
    <w:rsid w:val="001F5499"/>
    <w:rsid w:val="00210846"/>
    <w:rsid w:val="00212744"/>
    <w:rsid w:val="002176F6"/>
    <w:rsid w:val="00233509"/>
    <w:rsid w:val="00233B7C"/>
    <w:rsid w:val="00236ECB"/>
    <w:rsid w:val="00253B5F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249D8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85F70"/>
    <w:rsid w:val="006C7028"/>
    <w:rsid w:val="006E17FB"/>
    <w:rsid w:val="006E20BB"/>
    <w:rsid w:val="006E3BB1"/>
    <w:rsid w:val="007511FB"/>
    <w:rsid w:val="007800DC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C3D22"/>
    <w:rsid w:val="008F0D4E"/>
    <w:rsid w:val="008F2D53"/>
    <w:rsid w:val="00907210"/>
    <w:rsid w:val="009546FF"/>
    <w:rsid w:val="00957191"/>
    <w:rsid w:val="0099006A"/>
    <w:rsid w:val="009A1E77"/>
    <w:rsid w:val="009C6C5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463D5"/>
    <w:rsid w:val="00B562DE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71BCB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ED301B"/>
    <w:rsid w:val="00F2046F"/>
    <w:rsid w:val="00F25CD4"/>
    <w:rsid w:val="00F26CDA"/>
    <w:rsid w:val="00F33A39"/>
    <w:rsid w:val="00F57371"/>
    <w:rsid w:val="00F74BE5"/>
    <w:rsid w:val="00FB3CC0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39"/>
    <w:rsid w:val="007800D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59"/>
    <w:rsid w:val="00780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68</cp:revision>
  <dcterms:created xsi:type="dcterms:W3CDTF">2018-07-13T11:25:00Z</dcterms:created>
  <dcterms:modified xsi:type="dcterms:W3CDTF">2021-04-06T11:03:00Z</dcterms:modified>
</cp:coreProperties>
</file>